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3F0331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1</w:t>
      </w:r>
    </w:p>
    <w:p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="00677BF2">
        <w:rPr>
          <w:rFonts w:ascii="Verdana" w:eastAsia="TimesNewRoman" w:hAnsi="Verdana" w:cs="TimesNewRoman"/>
          <w:b/>
          <w:sz w:val="24"/>
          <w:szCs w:val="24"/>
        </w:rPr>
        <w:t xml:space="preserve"> (Hel i Jastarnia)</w:t>
      </w:r>
      <w:bookmarkStart w:id="0" w:name="_GoBack"/>
      <w:bookmarkEnd w:id="0"/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12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44B7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obecnego każdorazowo na pokładzie tejże jednostki.</w:t>
      </w:r>
    </w:p>
    <w:p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(1 punkt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sieci stawnych) przedstawiono w poniższej tabeli.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C115CE" w:rsidRPr="00300FE0" w:rsidTr="00C115CE">
        <w:trPr>
          <w:jc w:val="center"/>
        </w:trPr>
        <w:tc>
          <w:tcPr>
            <w:tcW w:w="1153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LP</w:t>
            </w:r>
          </w:p>
        </w:tc>
        <w:tc>
          <w:tcPr>
            <w:tcW w:w="2977" w:type="dxa"/>
          </w:tcPr>
          <w:p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Pozycja geograficzna</w:t>
            </w:r>
          </w:p>
        </w:tc>
        <w:tc>
          <w:tcPr>
            <w:tcW w:w="2272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Nazwa opisowa</w:t>
            </w:r>
          </w:p>
        </w:tc>
        <w:tc>
          <w:tcPr>
            <w:tcW w:w="1571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Liczba powtórzeń/każdorazowy nakład połowowy (sieci 45m)</w:t>
            </w:r>
          </w:p>
        </w:tc>
      </w:tr>
      <w:tr w:rsidR="00C115CE" w:rsidRPr="00300FE0" w:rsidTr="00C115CE">
        <w:trPr>
          <w:jc w:val="center"/>
        </w:trPr>
        <w:tc>
          <w:tcPr>
            <w:tcW w:w="1153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1</w:t>
            </w:r>
          </w:p>
        </w:tc>
        <w:tc>
          <w:tcPr>
            <w:tcW w:w="2977" w:type="dxa"/>
          </w:tcPr>
          <w:p w:rsidR="00C115CE" w:rsidRPr="00300FE0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N 54°36,180’  E 18°47,930’</w:t>
            </w:r>
          </w:p>
        </w:tc>
        <w:tc>
          <w:tcPr>
            <w:tcW w:w="2272" w:type="dxa"/>
          </w:tcPr>
          <w:p w:rsidR="00C115CE" w:rsidRPr="00300FE0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</w:t>
            </w:r>
          </w:p>
        </w:tc>
        <w:tc>
          <w:tcPr>
            <w:tcW w:w="1571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  <w:tr w:rsidR="00086E9C" w:rsidRPr="00300FE0" w:rsidTr="00C115CE">
        <w:trPr>
          <w:jc w:val="center"/>
        </w:trPr>
        <w:tc>
          <w:tcPr>
            <w:tcW w:w="1153" w:type="dxa"/>
          </w:tcPr>
          <w:p w:rsidR="00086E9C" w:rsidRPr="00300FE0" w:rsidRDefault="00086E9C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7" w:type="dxa"/>
          </w:tcPr>
          <w:p w:rsidR="00086E9C" w:rsidRPr="00086E9C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N 54°40,920’  E 18°40,910’</w:t>
            </w:r>
          </w:p>
        </w:tc>
        <w:tc>
          <w:tcPr>
            <w:tcW w:w="2272" w:type="dxa"/>
          </w:tcPr>
          <w:p w:rsidR="00086E9C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Jastarnia</w:t>
            </w:r>
          </w:p>
        </w:tc>
        <w:tc>
          <w:tcPr>
            <w:tcW w:w="1571" w:type="dxa"/>
          </w:tcPr>
          <w:p w:rsidR="00086E9C" w:rsidRPr="00300FE0" w:rsidRDefault="00086E9C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086E9C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</w:tbl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Dopuszcza się zmianę lokalizacji punktów po uprzedniej konsultacji z Zamawiającym.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086E9C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Hel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sześciu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</w:t>
      </w:r>
      <w:r w:rsidR="00C40A5B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>)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;</w:t>
      </w:r>
    </w:p>
    <w:p w:rsidR="00665054" w:rsidRPr="00086E9C" w:rsidRDefault="00086E9C" w:rsidP="00086E9C">
      <w:pPr>
        <w:pStyle w:val="Akapitzlist"/>
        <w:numPr>
          <w:ilvl w:val="0"/>
          <w:numId w:val="8"/>
        </w:numPr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w punkcie </w:t>
      </w:r>
      <w:r>
        <w:rPr>
          <w:rFonts w:ascii="Verdana" w:eastAsia="TimesNewRoman" w:hAnsi="Verdana" w:cs="TimesNewRoman,Italic"/>
          <w:iCs/>
          <w:sz w:val="24"/>
          <w:szCs w:val="24"/>
        </w:rPr>
        <w:t>Jastarnia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zestawu składającego się z sześciu połączonych sieci  o długości 45</w:t>
      </w:r>
      <w:r w:rsidR="00C40A5B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>m każda, w godzinach 17 – 22 (w zależności od godziny uzgodnionej każdorazowo z przedstawicielem MIR-PIB odpowie</w:t>
      </w:r>
      <w:r>
        <w:rPr>
          <w:rFonts w:ascii="Verdana" w:eastAsia="TimesNewRoman" w:hAnsi="Verdana" w:cs="TimesNewRoman,Italic"/>
          <w:iCs/>
          <w:sz w:val="24"/>
          <w:szCs w:val="24"/>
        </w:rPr>
        <w:t>dzialnym za realizację zadania).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trzech zestawów w godzinach 5 – 10 (w zależności od godziny uzgodnionej każdorazowo z 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115CE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00FE0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>. W przypadku stanowisk</w:t>
      </w:r>
      <w:r w:rsidR="00C115CE" w:rsidRPr="00300FE0">
        <w:rPr>
          <w:rFonts w:ascii="Verdana" w:eastAsia="TimesNewRoman" w:hAnsi="Verdana" w:cs="TimesNewRoman"/>
          <w:sz w:val="24"/>
          <w:szCs w:val="24"/>
        </w:rPr>
        <w:t>a o nazwie opisowej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F337AB" w:rsidRPr="00300FE0">
        <w:rPr>
          <w:rFonts w:ascii="Verdana" w:eastAsia="TimesNewRoman" w:hAnsi="Verdana" w:cs="TimesNewRoman"/>
          <w:sz w:val="24"/>
          <w:szCs w:val="24"/>
        </w:rPr>
        <w:t>Mechelinki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 ryby należy wybierać z sieci </w:t>
      </w:r>
      <w:r w:rsidR="00AA2DB7" w:rsidRPr="00300FE0">
        <w:rPr>
          <w:rFonts w:ascii="Verdana" w:eastAsia="TimesNewRoman" w:hAnsi="Verdana" w:cs="TimesNewRoman"/>
          <w:sz w:val="24"/>
          <w:szCs w:val="24"/>
        </w:rPr>
        <w:t xml:space="preserve">i posegregować 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>na</w:t>
      </w:r>
      <w:r w:rsidR="00AA2DB7" w:rsidRPr="00300FE0">
        <w:rPr>
          <w:rFonts w:ascii="Verdana" w:eastAsia="TimesNewRoman" w:hAnsi="Verdana" w:cs="TimesNewRoman"/>
          <w:sz w:val="24"/>
          <w:szCs w:val="24"/>
        </w:rPr>
        <w:t xml:space="preserve"> poszczególne panele sieci badawczych</w:t>
      </w:r>
      <w:r w:rsidR="00C115CE" w:rsidRPr="00300FE0">
        <w:rPr>
          <w:rFonts w:ascii="Verdana" w:eastAsia="TimesNewRoman" w:hAnsi="Verdana" w:cs="TimesNewRoman"/>
          <w:sz w:val="24"/>
          <w:szCs w:val="24"/>
        </w:rPr>
        <w:t>.</w:t>
      </w:r>
    </w:p>
    <w:p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300FE0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A419D9" w:rsidRPr="00300FE0" w:rsidRDefault="00C115CE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C40A5B">
        <w:rPr>
          <w:rFonts w:ascii="Verdana" w:eastAsia="TimesNewRoman" w:hAnsi="Verdana" w:cs="TimesNewRoman"/>
          <w:sz w:val="24"/>
          <w:szCs w:val="24"/>
        </w:rPr>
        <w:t>25.07.201</w:t>
      </w:r>
      <w:r w:rsidR="00C40A5B" w:rsidRPr="00C40A5B">
        <w:rPr>
          <w:rFonts w:ascii="Verdana" w:eastAsia="TimesNewRoman" w:hAnsi="Verdana" w:cs="TimesNewRoman"/>
          <w:sz w:val="24"/>
          <w:szCs w:val="24"/>
        </w:rPr>
        <w:t>8</w:t>
      </w:r>
      <w:r w:rsidRPr="00C40A5B">
        <w:rPr>
          <w:rFonts w:ascii="Verdana" w:eastAsia="TimesNewRoman" w:hAnsi="Verdana" w:cs="TimesNewRoman"/>
          <w:sz w:val="24"/>
          <w:szCs w:val="24"/>
        </w:rPr>
        <w:t xml:space="preserve"> – 31.08.201</w:t>
      </w:r>
      <w:r w:rsidR="00C40A5B" w:rsidRPr="00C40A5B">
        <w:rPr>
          <w:rFonts w:ascii="Verdana" w:eastAsia="TimesNewRoman" w:hAnsi="Verdana" w:cs="TimesNewRoman"/>
          <w:sz w:val="24"/>
          <w:szCs w:val="24"/>
        </w:rPr>
        <w:t>8</w:t>
      </w:r>
      <w:r w:rsidR="00A419D9" w:rsidRPr="00C40A5B">
        <w:rPr>
          <w:rFonts w:ascii="Verdana" w:eastAsia="TimesNewRoman" w:hAnsi="Verdana" w:cs="TimesNewRoman"/>
          <w:sz w:val="24"/>
          <w:szCs w:val="24"/>
        </w:rPr>
        <w:t>.</w:t>
      </w: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razem z pierwszym 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lastRenderedPageBreak/>
        <w:t>wystawieniem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wymagane są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badawczych</w:t>
      </w:r>
      <w:r w:rsidRPr="00300FE0">
        <w:rPr>
          <w:rFonts w:ascii="Verdana" w:eastAsia="TimesNewRoman" w:hAnsi="Verdana" w:cs="TimesNewRoman"/>
          <w:sz w:val="24"/>
          <w:szCs w:val="24"/>
        </w:rPr>
        <w:t>).</w:t>
      </w: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P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E555E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 s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96" w:rsidRDefault="00471396" w:rsidP="0018208E">
      <w:pPr>
        <w:spacing w:after="0" w:line="240" w:lineRule="auto"/>
      </w:pPr>
      <w:r>
        <w:separator/>
      </w:r>
    </w:p>
  </w:endnote>
  <w:endnote w:type="continuationSeparator" w:id="0">
    <w:p w:rsidR="00471396" w:rsidRDefault="00471396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7B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7B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96" w:rsidRDefault="00471396" w:rsidP="0018208E">
      <w:pPr>
        <w:spacing w:after="0" w:line="240" w:lineRule="auto"/>
      </w:pPr>
      <w:r>
        <w:separator/>
      </w:r>
    </w:p>
  </w:footnote>
  <w:footnote w:type="continuationSeparator" w:id="0">
    <w:p w:rsidR="00471396" w:rsidRDefault="00471396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634F4"/>
    <w:rsid w:val="00086E9C"/>
    <w:rsid w:val="000A200F"/>
    <w:rsid w:val="000C25C0"/>
    <w:rsid w:val="0018208E"/>
    <w:rsid w:val="00235EEB"/>
    <w:rsid w:val="0025273E"/>
    <w:rsid w:val="00267879"/>
    <w:rsid w:val="00300FE0"/>
    <w:rsid w:val="003F0331"/>
    <w:rsid w:val="004423D7"/>
    <w:rsid w:val="00471396"/>
    <w:rsid w:val="004908B5"/>
    <w:rsid w:val="004F272D"/>
    <w:rsid w:val="00520BAE"/>
    <w:rsid w:val="00665054"/>
    <w:rsid w:val="00677BF2"/>
    <w:rsid w:val="006A34F8"/>
    <w:rsid w:val="006C7694"/>
    <w:rsid w:val="00714B79"/>
    <w:rsid w:val="00786180"/>
    <w:rsid w:val="007C40D7"/>
    <w:rsid w:val="0082241D"/>
    <w:rsid w:val="00844B7A"/>
    <w:rsid w:val="0097484B"/>
    <w:rsid w:val="00A11B11"/>
    <w:rsid w:val="00A419D9"/>
    <w:rsid w:val="00AA2DB7"/>
    <w:rsid w:val="00AE0BE8"/>
    <w:rsid w:val="00AE16AD"/>
    <w:rsid w:val="00B707F6"/>
    <w:rsid w:val="00BB2ABF"/>
    <w:rsid w:val="00C115CE"/>
    <w:rsid w:val="00C40A5B"/>
    <w:rsid w:val="00CE555E"/>
    <w:rsid w:val="00D4453F"/>
    <w:rsid w:val="00D50D49"/>
    <w:rsid w:val="00DC6120"/>
    <w:rsid w:val="00E24DDF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20</cp:revision>
  <cp:lastPrinted>2016-06-21T18:14:00Z</cp:lastPrinted>
  <dcterms:created xsi:type="dcterms:W3CDTF">2014-06-20T13:11:00Z</dcterms:created>
  <dcterms:modified xsi:type="dcterms:W3CDTF">2018-04-05T07:08:00Z</dcterms:modified>
</cp:coreProperties>
</file>